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6"/>
          <w:szCs w:val="26"/>
        </w:rPr>
        <w:t xml:space="preserve">AN ORDINANCE OF PAGE COUNTY, VIRGINIA</w:t>
      </w:r>
    </w:p>
    <w:p>
      <w:pPr>
        <w:spacing w:after="60"/>
        <w:jc w:val="center"/>
      </w:pPr>
      <w:r>
        <w:rPr>
          <w:rFonts w:ascii="Times New Roman" w:cs="Times New Roman" w:eastAsia="Times New Roman" w:hAnsi="Times New Roman"/>
          <w:b/>
          <w:bCs/>
          <w:sz w:val="26"/>
          <w:szCs w:val="26"/>
        </w:rPr>
        <w:t xml:space="preserve">THE PAGE COUNTY AUTOMATED SURVEILLANCE PROHIBITION ORDINANCE</w:t>
      </w:r>
    </w:p>
    <w:p>
      <w:pPr>
        <w:spacing w:after="240"/>
        <w:jc w:val="center"/>
      </w:pPr>
      <w:r>
        <w:rPr>
          <w:rFonts w:ascii="Times New Roman" w:cs="Times New Roman" w:eastAsia="Times New Roman" w:hAnsi="Times New Roman"/>
          <w:sz w:val="22"/>
          <w:szCs w:val="22"/>
        </w:rPr>
        <w:t xml:space="preserve">An ordinance amending the Code of Page County to prohibit the acquisition, deployment, operation, and funding of automated license plate reader systems and functionally equivalent mass surveillance camera systems by the County and its agencies.</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automated license plate reader systems photograph and record every vehicle that passes them, without regard to whether the driver or occupants are suspected of any offense, and log the plate number, date, time, and location of each vehicle, together with images and identifying characteristics, into searchable databases;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these records, once collected, can be searched by thousands of law enforcement agencies across jurisdictional and state lines, frequently without a warrant and with limited independent oversight or audit;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aggregation of location data over time can reveal the familial, political, professional, religious, and other associations of ordinary residents, and its collection implicates the privacy interests recognized by the Supreme Court of the United States in Carpenter v. United States, 138 S. Ct. 2206 (2018);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documented cases across the country have shown law enforcement personnel misusing automated license plate reader networks for personal, non-law-enforcement purposes, including tracking family members, acquaintances, and current or former intimate partners;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concern over automated license plate reader surveillance is shared across the political spectrum, and a substantial and growing number of jurisdictions in Virginia and nationally have canceled, suspended, declined, or removed such systems;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County has authority over its own funds, property, rights-of-way, contracts, departments, and agencies, and finds it in the public interest to ensure that the removal or absence of such surveillance is durable and not subject to quiet reinstatement;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this ordinance governs only the conduct of the County and does not regulate the conduct of private parties;</w:t>
      </w:r>
    </w:p>
    <w:p>
      <w:pPr>
        <w:spacing w:after="240" w:before="120"/>
        <w:jc w:val="both"/>
      </w:pPr>
      <w:r>
        <w:rPr>
          <w:rFonts w:ascii="Times New Roman" w:cs="Times New Roman" w:eastAsia="Times New Roman" w:hAnsi="Times New Roman"/>
          <w:b w:val="false"/>
          <w:bCs w:val="false"/>
          <w:sz w:val="24"/>
          <w:szCs w:val="24"/>
        </w:rPr>
        <w:t xml:space="preserve">NOW, THEREFORE, BE IT ORDAINED by the Board of Supervisors of Page County, Virginia that the Code of Page County is hereby amended to add the following provisions:</w:t>
      </w:r>
    </w:p>
    <w:p>
      <w:pPr>
        <w:spacing w:after="80" w:before="220"/>
      </w:pPr>
      <w:r>
        <w:rPr>
          <w:rFonts w:ascii="Times New Roman" w:cs="Times New Roman" w:eastAsia="Times New Roman" w:hAnsi="Times New Roman"/>
          <w:b/>
          <w:bCs/>
          <w:sz w:val="24"/>
          <w:szCs w:val="24"/>
        </w:rPr>
        <w:t xml:space="preserve">Section 1. Title</w:t>
      </w:r>
    </w:p>
    <w:p>
      <w:pPr>
        <w:spacing w:after="120"/>
        <w:jc w:val="both"/>
      </w:pPr>
      <w:r>
        <w:rPr>
          <w:rFonts w:ascii="Times New Roman" w:cs="Times New Roman" w:eastAsia="Times New Roman" w:hAnsi="Times New Roman"/>
          <w:sz w:val="24"/>
          <w:szCs w:val="24"/>
        </w:rPr>
        <w:t xml:space="preserve">This ordinance shall be known and may be cited as the Page County Automated Surveillance Prohibition Ordinance.</w:t>
      </w:r>
    </w:p>
    <w:p>
      <w:pPr>
        <w:spacing w:after="80" w:before="220"/>
      </w:pPr>
      <w:r>
        <w:rPr>
          <w:rFonts w:ascii="Times New Roman" w:cs="Times New Roman" w:eastAsia="Times New Roman" w:hAnsi="Times New Roman"/>
          <w:b/>
          <w:bCs/>
          <w:sz w:val="24"/>
          <w:szCs w:val="24"/>
        </w:rPr>
        <w:t xml:space="preserve">Section 2. Findings and Purpose</w:t>
      </w:r>
    </w:p>
    <w:p>
      <w:pPr>
        <w:spacing w:after="120"/>
        <w:jc w:val="both"/>
      </w:pPr>
      <w:r>
        <w:rPr>
          <w:rFonts w:ascii="Times New Roman" w:cs="Times New Roman" w:eastAsia="Times New Roman" w:hAnsi="Times New Roman"/>
          <w:sz w:val="24"/>
          <w:szCs w:val="24"/>
        </w:rPr>
        <w:t xml:space="preserve">The Board of Supervisors adopts the findings set forth in the preamble above. The purpose of this ordinance is to prohibit the County from acquiring, operating, hosting, or funding automated license plate reader systems and functionally equivalent mass surveillance camera systems, to require the divestment of any such system currently in use, and to make that prohibition enforceable and durable.</w:t>
      </w:r>
    </w:p>
    <w:p>
      <w:pPr>
        <w:spacing w:after="80" w:before="220"/>
      </w:pPr>
      <w:r>
        <w:rPr>
          <w:rFonts w:ascii="Times New Roman" w:cs="Times New Roman" w:eastAsia="Times New Roman" w:hAnsi="Times New Roman"/>
          <w:b/>
          <w:bCs/>
          <w:sz w:val="24"/>
          <w:szCs w:val="24"/>
        </w:rPr>
        <w:t xml:space="preserve">Section 3. Definitions</w:t>
      </w:r>
    </w:p>
    <w:p>
      <w:pPr>
        <w:spacing w:after="120"/>
        <w:jc w:val="both"/>
      </w:pPr>
      <w:r>
        <w:rPr>
          <w:rFonts w:ascii="Times New Roman" w:cs="Times New Roman" w:eastAsia="Times New Roman" w:hAnsi="Times New Roman"/>
          <w:sz w:val="24"/>
          <w:szCs w:val="24"/>
        </w:rPr>
        <w:t xml:space="preserve">For purposes of this ordinance, the following terms have the meanings set forth below:</w:t>
      </w:r>
    </w:p>
    <w:p>
      <w:pPr>
        <w:spacing w:after="120"/>
        <w:ind w:left="720" w:hanging="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"Automated license plate reader system," or "ALPR system," means any device or system of devices, whether fixed or mobile, that uses one or more cameras and character-recognition or comparable software to automatically capture, read, and record vehicle license plate numbers, together with the date, time, and location of capture and any associated images or vehicle characteristics, and that stores, transmits, or enables the search of that information. The term includes access to, participation in, or the querying of any such system or shared network operated by another government agency or by a private vendor, including but not limited to systems offered by Flock Safety, Axon, and Motorola Solutions.</w:t>
      </w:r>
    </w:p>
    <w:p>
      <w:pPr>
        <w:spacing w:after="120"/>
        <w:ind w:left="720" w:hanging="360"/>
        <w:jc w:val="both"/>
      </w:pPr>
      <w:r>
        <w:rPr>
          <w:rFonts w:ascii="Times New Roman" w:cs="Times New Roman" w:eastAsia="Times New Roman" w:hAnsi="Times New Roman"/>
          <w:sz w:val="24"/>
          <w:szCs w:val="24"/>
        </w:rPr>
        <w:t xml:space="preserve">(b) </w:t>
      </w:r>
      <w:r>
        <w:rPr>
          <w:rFonts w:ascii="Times New Roman" w:cs="Times New Roman" w:eastAsia="Times New Roman" w:hAnsi="Times New Roman"/>
          <w:sz w:val="24"/>
          <w:szCs w:val="24"/>
        </w:rPr>
        <w:t xml:space="preserve">"Functionally equivalent mass surveillance system" means any camera, sensor, or comparable system that automatically and indiscriminately collects identifying information about persons or vehicles who are not the subject of a particularized suspicion, in a manner that enables their location or movements to be tracked or reconstructed over time, including facial recognition systems and technologies of comparable capability.</w:t>
      </w:r>
    </w:p>
    <w:p>
      <w:pPr>
        <w:spacing w:after="120"/>
        <w:ind w:left="720" w:hanging="360"/>
        <w:jc w:val="both"/>
      </w:pPr>
      <w:r>
        <w:rPr>
          <w:rFonts w:ascii="Times New Roman" w:cs="Times New Roman" w:eastAsia="Times New Roman" w:hAnsi="Times New Roman"/>
          <w:sz w:val="24"/>
          <w:szCs w:val="24"/>
        </w:rPr>
        <w:t xml:space="preserve">(c) </w:t>
      </w:r>
      <w:r>
        <w:rPr>
          <w:rFonts w:ascii="Times New Roman" w:cs="Times New Roman" w:eastAsia="Times New Roman" w:hAnsi="Times New Roman"/>
          <w:sz w:val="24"/>
          <w:szCs w:val="24"/>
        </w:rPr>
        <w:t xml:space="preserve">"The County" means the government of Page County, including its governing body, departments, offices, agencies, officers, employees, and agents, and any entity acting on its behalf.</w:t>
      </w:r>
    </w:p>
    <w:p>
      <w:pPr>
        <w:spacing w:after="120"/>
        <w:ind w:left="720" w:hanging="360"/>
        <w:jc w:val="both"/>
      </w:pPr>
      <w:r>
        <w:rPr>
          <w:rFonts w:ascii="Times New Roman" w:cs="Times New Roman" w:eastAsia="Times New Roman" w:hAnsi="Times New Roman"/>
          <w:sz w:val="24"/>
          <w:szCs w:val="24"/>
        </w:rPr>
        <w:t xml:space="preserve">(d) </w:t>
      </w:r>
      <w:r>
        <w:rPr>
          <w:rFonts w:ascii="Times New Roman" w:cs="Times New Roman" w:eastAsia="Times New Roman" w:hAnsi="Times New Roman"/>
          <w:sz w:val="24"/>
          <w:szCs w:val="24"/>
        </w:rPr>
        <w:t xml:space="preserve">"Retained data" means any information previously collected by or on behalf of the County through an ALPR system or functionally equivalent mass surveillance system.</w:t>
      </w:r>
    </w:p>
    <w:p>
      <w:pPr>
        <w:spacing w:after="80" w:before="220"/>
      </w:pPr>
      <w:r>
        <w:rPr>
          <w:rFonts w:ascii="Times New Roman" w:cs="Times New Roman" w:eastAsia="Times New Roman" w:hAnsi="Times New Roman"/>
          <w:b/>
          <w:bCs/>
          <w:sz w:val="24"/>
          <w:szCs w:val="24"/>
        </w:rPr>
        <w:t xml:space="preserve">Section 4. Prohibition on Operation</w:t>
      </w:r>
    </w:p>
    <w:p>
      <w:pPr>
        <w:spacing w:after="120"/>
        <w:jc w:val="both"/>
      </w:pPr>
      <w:r>
        <w:rPr>
          <w:rFonts w:ascii="Times New Roman" w:cs="Times New Roman" w:eastAsia="Times New Roman" w:hAnsi="Times New Roman"/>
          <w:sz w:val="24"/>
          <w:szCs w:val="24"/>
        </w:rPr>
        <w:t xml:space="preserve">The County shall not acquire, purchase, lease, install, operate, maintain, host, or query an ALPR system or a functionally equivalent mass surveillance system, whether the data is generated by the County or obtained from or shared through any other agency, network, or vendor.</w:t>
      </w:r>
    </w:p>
    <w:p>
      <w:pPr>
        <w:spacing w:after="80" w:before="220"/>
      </w:pPr>
      <w:r>
        <w:rPr>
          <w:rFonts w:ascii="Times New Roman" w:cs="Times New Roman" w:eastAsia="Times New Roman" w:hAnsi="Times New Roman"/>
          <w:b/>
          <w:bCs/>
          <w:sz w:val="24"/>
          <w:szCs w:val="24"/>
        </w:rPr>
        <w:t xml:space="preserve">Section 5. Prohibition on Funding, Property, and Support</w:t>
      </w:r>
    </w:p>
    <w:p>
      <w:pPr>
        <w:spacing w:after="120"/>
        <w:jc w:val="both"/>
      </w:pPr>
      <w:r>
        <w:rPr>
          <w:rFonts w:ascii="Times New Roman" w:cs="Times New Roman" w:eastAsia="Times New Roman" w:hAnsi="Times New Roman"/>
          <w:sz w:val="24"/>
          <w:szCs w:val="24"/>
        </w:rPr>
        <w:t xml:space="preserve">No funds, property, rights-of-way, poles, structures, power, network connections, or data systems of the County shall be used to acquire, install, operate, support, or facilitate an ALPR system or a functionally equivalent mass surveillance system, whether operated by the County or by any other party.</w:t>
      </w:r>
    </w:p>
    <w:p>
      <w:pPr>
        <w:spacing w:after="120"/>
        <w:jc w:val="both"/>
      </w:pPr>
      <w:r>
        <w:rPr>
          <w:rFonts w:ascii="Times New Roman" w:cs="Times New Roman" w:eastAsia="Times New Roman" w:hAnsi="Times New Roman"/>
          <w:sz w:val="24"/>
          <w:szCs w:val="24"/>
        </w:rPr>
        <w:t xml:space="preserve">Because the Sheriff of Page County is a separately elected constitutional officer, this ordinance does not purport to direct the internal operations of that office. The Board of Supervisors declares that no appropriation, funds, property, rights-of-way, or data systems of the County shall be used to acquire, operate, or support an ALPR system or functionally equivalent mass surveillance system for any County department or office, and formally requests that the Sheriff of Page County and every other independently elected constitutional officer of the County cease the operation of, and the sharing of data from, any such system and adopt the prohibition set forth in this ordinance.</w:t>
      </w:r>
    </w:p>
    <w:p>
      <w:pPr>
        <w:spacing w:after="80" w:before="220"/>
      </w:pPr>
      <w:r>
        <w:rPr>
          <w:rFonts w:ascii="Times New Roman" w:cs="Times New Roman" w:eastAsia="Times New Roman" w:hAnsi="Times New Roman"/>
          <w:b/>
          <w:bCs/>
          <w:sz w:val="24"/>
          <w:szCs w:val="24"/>
        </w:rPr>
        <w:t xml:space="preserve">Section 6. Exemptions</w:t>
      </w:r>
    </w:p>
    <w:p>
      <w:pPr>
        <w:spacing w:after="120"/>
        <w:jc w:val="both"/>
      </w:pPr>
      <w:r>
        <w:rPr>
          <w:rFonts w:ascii="Times New Roman" w:cs="Times New Roman" w:eastAsia="Times New Roman" w:hAnsi="Times New Roman"/>
          <w:sz w:val="24"/>
          <w:szCs w:val="24"/>
        </w:rPr>
        <w:t xml:space="preserve">Nothing in this ordinance prohibits:</w:t>
      </w:r>
    </w:p>
    <w:p>
      <w:pPr>
        <w:spacing w:after="12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cameras used solely for the physical security of a specific County building or facility, provided they are not networked into an ALPR system or functionally equivalent mass surveillance system and are not used to identify or track the movement of vehicles or persons across multiple locations;</w:t>
      </w:r>
    </w:p>
    <w:p>
      <w:pPr>
        <w:spacing w:after="12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body-worn cameras and in-car cameras used by law enforcement in connection with a specific, documented incident, stop, or call for service, provided they are not used for the automated capture of license plates or for the bulk collection of location data; and</w:t>
      </w:r>
    </w:p>
    <w:p>
      <w:pPr>
        <w:spacing w:after="12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a specific, individualized query or use of plate or location data pursuant to and within the scope of a warrant issued by a court of competent jurisdiction, or pursuant to an active AMBER Alert, Senior Alert, or comparable exigent public-safety circumstance to the extent authorized by law.</w:t>
      </w:r>
    </w:p>
    <w:p>
      <w:pPr>
        <w:spacing w:after="80" w:before="220"/>
      </w:pPr>
      <w:r>
        <w:rPr>
          <w:rFonts w:ascii="Times New Roman" w:cs="Times New Roman" w:eastAsia="Times New Roman" w:hAnsi="Times New Roman"/>
          <w:b/>
          <w:bCs/>
          <w:sz w:val="24"/>
          <w:szCs w:val="24"/>
        </w:rPr>
        <w:t xml:space="preserve">Section 7. Divestment Within Thirty Days</w:t>
      </w:r>
    </w:p>
    <w:p>
      <w:pPr>
        <w:spacing w:after="120"/>
        <w:jc w:val="both"/>
      </w:pPr>
      <w:r>
        <w:rPr>
          <w:rFonts w:ascii="Times New Roman" w:cs="Times New Roman" w:eastAsia="Times New Roman" w:hAnsi="Times New Roman"/>
          <w:sz w:val="24"/>
          <w:szCs w:val="24"/>
        </w:rPr>
        <w:t xml:space="preserve">Within thirty (30) days of the effective date of this ordinance, the County shall: (a) terminate, or allow to lapse and not renew, any contract, subscription, memorandum of understanding, or other agreement for an ALPR system or functionally equivalent mass surveillance system; (b) cause the removal or permanent deactivation of any such system located on property or rights-of-way of the County; and (c) cause the deletion or purging of all retained data, in a manner consistent with the Virginia Public Records Act, Va. Code Section 42.1-76 et seq., and any applicable records retention schedule.</w:t>
      </w:r>
    </w:p>
    <w:p>
      <w:pPr>
        <w:spacing w:after="80" w:before="220"/>
      </w:pPr>
      <w:r>
        <w:rPr>
          <w:rFonts w:ascii="Times New Roman" w:cs="Times New Roman" w:eastAsia="Times New Roman" w:hAnsi="Times New Roman"/>
          <w:b/>
          <w:bCs/>
          <w:sz w:val="24"/>
          <w:szCs w:val="24"/>
        </w:rPr>
        <w:t xml:space="preserve">Section 8. Annual Transparency and Reporting</w:t>
      </w:r>
    </w:p>
    <w:p>
      <w:pPr>
        <w:spacing w:after="120"/>
        <w:jc w:val="both"/>
      </w:pPr>
      <w:r>
        <w:rPr>
          <w:rFonts w:ascii="Times New Roman" w:cs="Times New Roman" w:eastAsia="Times New Roman" w:hAnsi="Times New Roman"/>
          <w:sz w:val="24"/>
          <w:szCs w:val="24"/>
        </w:rPr>
        <w:t xml:space="preserve">The County shall publish an annual public report confirming its compliance with this ordinance. The County shall also disclose, in a public meeting within thirty (30) days of its receipt, any offer, proposal, solicitation, or request to acquire, deploy, host, or rejoin an ALPR system, functionally equivalent mass surveillance system, or shared surveillance network.</w:t>
      </w:r>
    </w:p>
    <w:p>
      <w:pPr>
        <w:spacing w:after="80" w:before="220"/>
      </w:pPr>
      <w:r>
        <w:rPr>
          <w:rFonts w:ascii="Times New Roman" w:cs="Times New Roman" w:eastAsia="Times New Roman" w:hAnsi="Times New Roman"/>
          <w:b/>
          <w:bCs/>
          <w:sz w:val="24"/>
          <w:szCs w:val="24"/>
        </w:rPr>
        <w:t xml:space="preserve">Section 9. Enforcement</w:t>
      </w:r>
    </w:p>
    <w:p>
      <w:pPr>
        <w:spacing w:after="120"/>
        <w:jc w:val="both"/>
      </w:pPr>
      <w:r>
        <w:rPr>
          <w:rFonts w:ascii="Times New Roman" w:cs="Times New Roman" w:eastAsia="Times New Roman" w:hAnsi="Times New Roman"/>
          <w:sz w:val="24"/>
          <w:szCs w:val="24"/>
        </w:rPr>
        <w:t xml:space="preserve">This ordinance may be enforced by any resident or taxpayer of Page County through an action for declaratory judgment, injunction, or writ of mandamus in the Circuit Court of Page County, Virginia. A prevailing plaintiff may be awarded costs and reasonable attorney's fees to the extent permitted by law. The remedies provided in this section are in addition to, and not in lieu of, any other remedy available at law or in equity.</w:t>
      </w:r>
    </w:p>
    <w:p>
      <w:pPr>
        <w:spacing w:after="80" w:before="220"/>
      </w:pPr>
      <w:r>
        <w:rPr>
          <w:rFonts w:ascii="Times New Roman" w:cs="Times New Roman" w:eastAsia="Times New Roman" w:hAnsi="Times New Roman"/>
          <w:b/>
          <w:bCs/>
          <w:sz w:val="24"/>
          <w:szCs w:val="24"/>
        </w:rPr>
        <w:t xml:space="preserve">Section 10. Severability</w:t>
      </w:r>
    </w:p>
    <w:p>
      <w:pPr>
        <w:spacing w:after="120"/>
        <w:jc w:val="both"/>
      </w:pPr>
      <w:r>
        <w:rPr>
          <w:rFonts w:ascii="Times New Roman" w:cs="Times New Roman" w:eastAsia="Times New Roman" w:hAnsi="Times New Roman"/>
          <w:sz w:val="24"/>
          <w:szCs w:val="24"/>
        </w:rPr>
        <w:t xml:space="preserve">If any provision of this ordinance, or its application to any person or circumstance, is held to be invalid or unenforceable by a court of competent jurisdiction, the remaining provisions, and the application of such provision to other persons or circumstances, shall not be affected and shall remain in full force and effect.</w:t>
      </w:r>
    </w:p>
    <w:p>
      <w:pPr>
        <w:spacing w:after="80" w:before="220"/>
      </w:pPr>
      <w:r>
        <w:rPr>
          <w:rFonts w:ascii="Times New Roman" w:cs="Times New Roman" w:eastAsia="Times New Roman" w:hAnsi="Times New Roman"/>
          <w:b/>
          <w:bCs/>
          <w:sz w:val="24"/>
          <w:szCs w:val="24"/>
        </w:rPr>
        <w:t xml:space="preserve">Section 11. Effective Date</w:t>
      </w:r>
    </w:p>
    <w:p>
      <w:pPr>
        <w:spacing w:after="120"/>
        <w:jc w:val="both"/>
      </w:pPr>
      <w:r>
        <w:rPr>
          <w:rFonts w:ascii="Times New Roman" w:cs="Times New Roman" w:eastAsia="Times New Roman" w:hAnsi="Times New Roman"/>
          <w:sz w:val="24"/>
          <w:szCs w:val="24"/>
        </w:rPr>
        <w:t xml:space="preserve">This ordinance shall take effect immediately upon its adoption.</w:t>
      </w:r>
    </w:p>
    <w:p>
      <w:pPr>
        <w:spacing w:after="200" w:before="360"/>
      </w:pPr>
      <w:r>
        <w:rPr>
          <w:rFonts w:ascii="Times New Roman" w:cs="Times New Roman" w:eastAsia="Times New Roman" w:hAnsi="Times New Roman"/>
          <w:sz w:val="24"/>
          <w:szCs w:val="24"/>
        </w:rPr>
        <w:t xml:space="preserve">ADOPTED by the Board of Supervisors of Page County, Virginia this ______ day of ______________, 20____.</w:t>
      </w:r>
    </w:p>
    <w:p>
      <w:pPr>
        <w:spacing w:after="20"/>
      </w:pPr>
      <w:r>
        <w:rPr>
          <w:rFonts w:ascii="Times New Roman" w:cs="Times New Roman" w:eastAsia="Times New Roman" w:hAnsi="Times New Roman"/>
          <w:sz w:val="24"/>
          <w:szCs w:val="24"/>
        </w:rPr>
        <w:t xml:space="preserve">_______________________________</w:t>
      </w:r>
    </w:p>
    <w:p>
      <w:pPr>
        <w:spacing w:after="200"/>
      </w:pPr>
      <w:r>
        <w:rPr>
          <w:rFonts w:ascii="Times New Roman" w:cs="Times New Roman" w:eastAsia="Times New Roman" w:hAnsi="Times New Roman"/>
          <w:sz w:val="24"/>
          <w:szCs w:val="24"/>
        </w:rPr>
        <w:t xml:space="preserve">________________________________</w:t>
      </w:r>
    </w:p>
    <w:p>
      <w:pPr>
        <w:spacing w:after="240"/>
      </w:pPr>
      <w:r>
        <w:rPr>
          <w:rFonts w:ascii="Times New Roman" w:cs="Times New Roman" w:eastAsia="Times New Roman" w:hAnsi="Times New Roman"/>
          <w:sz w:val="24"/>
          <w:szCs w:val="24"/>
        </w:rPr>
        <w:t xml:space="preserve">Chair, Board of Supervisors of Page County</w:t>
      </w:r>
    </w:p>
    <w:p>
      <w:pPr>
        <w:spacing w:after="160"/>
      </w:pPr>
      <w:r>
        <w:rPr>
          <w:rFonts w:ascii="Times New Roman" w:cs="Times New Roman" w:eastAsia="Times New Roman" w:hAnsi="Times New Roman"/>
          <w:sz w:val="24"/>
          <w:szCs w:val="24"/>
        </w:rPr>
        <w:t xml:space="preserve">ATTEST:</w:t>
      </w:r>
    </w:p>
    <w:p>
      <w:pPr>
        <w:spacing w:after="20"/>
      </w:pPr>
      <w:r>
        <w:rPr>
          <w:rFonts w:ascii="Times New Roman" w:cs="Times New Roman" w:eastAsia="Times New Roman" w:hAnsi="Times New Roman"/>
          <w:sz w:val="24"/>
          <w:szCs w:val="24"/>
        </w:rPr>
        <w:t xml:space="preserve">_______________________________</w:t>
      </w:r>
    </w:p>
    <w:p>
      <w:pPr>
        <w:spacing w:after="40"/>
      </w:pPr>
      <w:r>
        <w:rPr>
          <w:rFonts w:ascii="Times New Roman" w:cs="Times New Roman" w:eastAsia="Times New Roman" w:hAnsi="Times New Roman"/>
          <w:sz w:val="24"/>
          <w:szCs w:val="24"/>
        </w:rPr>
        <w:t xml:space="preserve">Clerk, Board of Supervisors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County Automated Surveillance Prohibition Ordinance</dc:title>
  <dc:creator>Deflock the Valley</dc:creator>
  <cp:lastModifiedBy>Un-named</cp:lastModifiedBy>
  <cp:revision>1</cp:revision>
  <dcterms:created xsi:type="dcterms:W3CDTF">2026-09-09T13:11:52.593Z</dcterms:created>
  <dcterms:modified xsi:type="dcterms:W3CDTF">2026-09-09T13:11:52.593Z</dcterms:modified>
</cp:coreProperties>
</file>

<file path=docProps/custom.xml><?xml version="1.0" encoding="utf-8"?>
<Properties xmlns="http://schemas.openxmlformats.org/officeDocument/2006/custom-properties" xmlns:vt="http://schemas.openxmlformats.org/officeDocument/2006/docPropsVTypes"/>
</file>